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E2AB72D" w:rsidR="00DF6879" w:rsidRPr="000B5611" w:rsidRDefault="008440F7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9B055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084A0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E2AB72D" w:rsidR="00DF6879" w:rsidRPr="000B5611" w:rsidRDefault="008440F7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9B055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084A0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8440F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440F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461F8F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8440F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8440F7" w:rsidRPr="008440F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6461F8F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8440F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8440F7" w:rsidRPr="008440F7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74B0F056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</w:t>
      </w:r>
      <w:r w:rsidR="00084A0C">
        <w:rPr>
          <w:rFonts w:ascii="Times New Roman" w:hAnsi="Times New Roman" w:cs="Times New Roman"/>
          <w:sz w:val="24"/>
          <w:szCs w:val="24"/>
        </w:rPr>
        <w:t>a Ficha Técnica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84A0C">
        <w:rPr>
          <w:rFonts w:ascii="Times New Roman" w:hAnsi="Times New Roman" w:cs="Times New Roman"/>
          <w:sz w:val="24"/>
          <w:szCs w:val="24"/>
        </w:rPr>
        <w:t>comparación de precios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084A0C" w:rsidRPr="00084A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DO"/>
        </w:rPr>
        <w:t>adquisición de componentes de hardware para la infraestructura de servidores del Poder Judicial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__________________________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084A0C">
        <w:rPr>
          <w:rFonts w:ascii="Times New Roman" w:hAnsi="Times New Roman" w:cs="Times New Roman"/>
          <w:sz w:val="24"/>
          <w:szCs w:val="24"/>
        </w:rPr>
        <w:t>___________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573E58F4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084A0C">
        <w:rPr>
          <w:rFonts w:ascii="Times New Roman" w:hAnsi="Times New Roman" w:cs="Times New Roman"/>
          <w:sz w:val="24"/>
          <w:szCs w:val="24"/>
        </w:rPr>
        <w:t>la Ficha Técnica</w:t>
      </w:r>
      <w:r w:rsidRPr="00E5285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084A0C" w:rsidRPr="00084A0C">
        <w:rPr>
          <w:rFonts w:ascii="Times New Roman" w:hAnsi="Times New Roman" w:cs="Times New Roman"/>
          <w:b/>
          <w:bCs/>
          <w:sz w:val="24"/>
          <w:szCs w:val="24"/>
        </w:rPr>
        <w:t>adquisición de componentes de hardware para la infraestructura de servidores del Poder Judicial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15BFCF26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872DAA">
        <w:rPr>
          <w:rFonts w:ascii="Times New Roman" w:hAnsi="Times New Roman" w:cs="Times New Roman"/>
          <w:sz w:val="24"/>
          <w:szCs w:val="24"/>
        </w:rPr>
        <w:t>la ficha técnica</w:t>
      </w:r>
      <w:r w:rsidR="00872DAA" w:rsidRPr="081CC7CF">
        <w:rPr>
          <w:rFonts w:ascii="Times New Roman" w:hAnsi="Times New Roman" w:cs="Times New Roman"/>
          <w:sz w:val="24"/>
          <w:szCs w:val="24"/>
        </w:rPr>
        <w:t xml:space="preserve"> 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del </w:t>
      </w:r>
      <w:r w:rsidR="00892616" w:rsidRPr="081CC7CF">
        <w:rPr>
          <w:rFonts w:ascii="Times New Roman" w:hAnsi="Times New Roman" w:cs="Times New Roman"/>
          <w:sz w:val="24"/>
          <w:szCs w:val="24"/>
        </w:rPr>
        <w:t>proceso de</w:t>
      </w:r>
      <w:r w:rsidR="00084A0C">
        <w:rPr>
          <w:rFonts w:ascii="Times New Roman" w:hAnsi="Times New Roman" w:cs="Times New Roman"/>
          <w:sz w:val="24"/>
          <w:szCs w:val="24"/>
        </w:rPr>
        <w:t xml:space="preserve"> comparación de precios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84A0C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1672C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55F50"/>
    <w:rsid w:val="00787AE6"/>
    <w:rsid w:val="007B185D"/>
    <w:rsid w:val="007B6C81"/>
    <w:rsid w:val="007E6FB1"/>
    <w:rsid w:val="008440F7"/>
    <w:rsid w:val="00872DAA"/>
    <w:rsid w:val="00890226"/>
    <w:rsid w:val="00892616"/>
    <w:rsid w:val="008D763A"/>
    <w:rsid w:val="00913945"/>
    <w:rsid w:val="00956353"/>
    <w:rsid w:val="0097456A"/>
    <w:rsid w:val="009B055E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8032D"/>
    <w:rsid w:val="00F612AB"/>
    <w:rsid w:val="00F90AB5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terms/"/>
    <ds:schemaRef ds:uri="caf61add-cf15-4341-ad7c-3bb05f38d729"/>
    <ds:schemaRef ds:uri="ef3d409c-51e8-4a1c-b238-cf9f3673307b"/>
    <ds:schemaRef ds:uri="http://purl.org/dc/dcmitype/"/>
    <ds:schemaRef ds:uri="http://schemas.openxmlformats.org/package/2006/metadata/core-properties"/>
    <ds:schemaRef ds:uri="http://purl.org/dc/elements/1.1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D1BC29-8FF2-4165-B11B-3BD1A5C80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16</cp:revision>
  <cp:lastPrinted>2024-03-12T15:22:00Z</cp:lastPrinted>
  <dcterms:created xsi:type="dcterms:W3CDTF">2022-10-13T15:36:00Z</dcterms:created>
  <dcterms:modified xsi:type="dcterms:W3CDTF">2024-03-12T15:22:00Z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