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4B75A61" w:rsidR="00DF6879" w:rsidRPr="000B5611" w:rsidRDefault="00855819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00392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6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4B75A61" w:rsidR="00DF6879" w:rsidRPr="000B5611" w:rsidRDefault="00855819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003924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5581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85A41E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B555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B555F" w:rsidRPr="005B555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85A41E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B555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B555F" w:rsidRPr="005B555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E8FA22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92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03924" w:rsidRPr="00003924">
        <w:rPr>
          <w:rFonts w:ascii="Times New Roman" w:hAnsi="Times New Roman" w:cs="Times New Roman"/>
          <w:b/>
          <w:bCs/>
          <w:sz w:val="24"/>
          <w:szCs w:val="24"/>
        </w:rPr>
        <w:t>ontratación de servicios de centrales telefónicas IP (HPBX) para Sedes Judiciales</w:t>
      </w:r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027AEA93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GoBack"/>
      <w:bookmarkEnd w:id="0"/>
      <w:r w:rsidR="0000392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03924" w:rsidRPr="00003924">
        <w:rPr>
          <w:rFonts w:ascii="Times New Roman" w:hAnsi="Times New Roman" w:cs="Times New Roman"/>
          <w:b/>
          <w:bCs/>
          <w:sz w:val="24"/>
          <w:szCs w:val="24"/>
        </w:rPr>
        <w:t>ontratación de servicios de centrales telefónicas IP (HPBX) para Sedes Judiciales</w:t>
      </w:r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CCEE" w14:textId="77777777" w:rsidR="00855819" w:rsidRDefault="00855819" w:rsidP="00A21553">
      <w:r>
        <w:separator/>
      </w:r>
    </w:p>
  </w:endnote>
  <w:endnote w:type="continuationSeparator" w:id="0">
    <w:p w14:paraId="3C2AD8EE" w14:textId="77777777" w:rsidR="00855819" w:rsidRDefault="0085581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29F5" w14:textId="77777777" w:rsidR="00855819" w:rsidRDefault="00855819" w:rsidP="00A21553">
      <w:r>
        <w:separator/>
      </w:r>
    </w:p>
  </w:footnote>
  <w:footnote w:type="continuationSeparator" w:id="0">
    <w:p w14:paraId="67966FE7" w14:textId="77777777" w:rsidR="00855819" w:rsidRDefault="0085581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03924"/>
    <w:rsid w:val="00010DC3"/>
    <w:rsid w:val="00027FAE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B555F"/>
    <w:rsid w:val="005C2741"/>
    <w:rsid w:val="00603E2E"/>
    <w:rsid w:val="006564AB"/>
    <w:rsid w:val="00683955"/>
    <w:rsid w:val="006B22BF"/>
    <w:rsid w:val="006C240C"/>
    <w:rsid w:val="00733C63"/>
    <w:rsid w:val="00787AE6"/>
    <w:rsid w:val="007B185D"/>
    <w:rsid w:val="007B3937"/>
    <w:rsid w:val="007B6C81"/>
    <w:rsid w:val="007D4FFD"/>
    <w:rsid w:val="007D657F"/>
    <w:rsid w:val="00855819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95B71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CC012-D8E0-43E6-BFDD-A165B65AB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2024-03-14T18:21:00Z</cp:lastPrinted>
  <dcterms:created xsi:type="dcterms:W3CDTF">2023-10-20T13:35:00Z</dcterms:created>
  <dcterms:modified xsi:type="dcterms:W3CDTF">2024-03-14T18:21:00Z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