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81CC7CF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847B370" w:rsidR="00DF6879" w:rsidRPr="000B5611" w:rsidRDefault="00F945C9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9B055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="008A64F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847B370" w:rsidR="00DF6879" w:rsidRPr="000B5611" w:rsidRDefault="00F945C9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9B055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8A64F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F945C9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755F5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088012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F945C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F945C9" w:rsidRPr="00F945C9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2088012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F945C9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F945C9" w:rsidRPr="00F945C9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00ADA5C2" w:rsidR="00D15FA5" w:rsidRPr="00E5285B" w:rsidRDefault="00755F50" w:rsidP="00755F50">
      <w:pPr>
        <w:tabs>
          <w:tab w:val="left" w:pos="3694"/>
        </w:tabs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DACA7" w14:textId="24A34219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la </w:t>
      </w:r>
      <w:r w:rsidR="008A64F6" w:rsidRPr="008A6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DO"/>
        </w:rPr>
        <w:t>contratación de servicios de reparación y mantenimiento correctivo de impresoras para el Poder Judicial</w:t>
      </w:r>
      <w:r w:rsidR="00594B53" w:rsidRPr="00E5285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__</w:t>
      </w:r>
      <w:r w:rsidR="36CADAE9" w:rsidRPr="00E5285B">
        <w:rPr>
          <w:rFonts w:ascii="Times New Roman" w:hAnsi="Times New Roman" w:cs="Times New Roman"/>
          <w:sz w:val="24"/>
          <w:szCs w:val="24"/>
        </w:rPr>
        <w:t>________________________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</w:t>
      </w:r>
      <w:r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E5285B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7F85DEFF" w:rsidR="00594B53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</w:t>
      </w:r>
      <w:r w:rsidR="008D0063">
        <w:rPr>
          <w:rFonts w:ascii="Times New Roman" w:hAnsi="Times New Roman" w:cs="Times New Roman"/>
          <w:sz w:val="24"/>
          <w:szCs w:val="24"/>
        </w:rPr>
        <w:t xml:space="preserve">a ficha técnica </w:t>
      </w:r>
      <w:r w:rsidRPr="00E5285B">
        <w:rPr>
          <w:rFonts w:ascii="Times New Roman" w:hAnsi="Times New Roman" w:cs="Times New Roman"/>
          <w:sz w:val="24"/>
          <w:szCs w:val="24"/>
        </w:rPr>
        <w:t xml:space="preserve">y </w:t>
      </w:r>
      <w:r w:rsidR="008D0063">
        <w:rPr>
          <w:rFonts w:ascii="Times New Roman" w:hAnsi="Times New Roman" w:cs="Times New Roman"/>
          <w:sz w:val="24"/>
          <w:szCs w:val="24"/>
        </w:rPr>
        <w:t>el c</w:t>
      </w:r>
      <w:r w:rsidRPr="00E5285B">
        <w:rPr>
          <w:rFonts w:ascii="Times New Roman" w:hAnsi="Times New Roman" w:cs="Times New Roman"/>
          <w:sz w:val="24"/>
          <w:szCs w:val="24"/>
        </w:rPr>
        <w:t xml:space="preserve">ronograma de </w:t>
      </w:r>
      <w:r w:rsidR="008D0063">
        <w:rPr>
          <w:rFonts w:ascii="Times New Roman" w:hAnsi="Times New Roman" w:cs="Times New Roman"/>
          <w:sz w:val="24"/>
          <w:szCs w:val="24"/>
        </w:rPr>
        <w:t>e</w:t>
      </w:r>
      <w:r w:rsidRPr="00E5285B">
        <w:rPr>
          <w:rFonts w:ascii="Times New Roman" w:hAnsi="Times New Roman" w:cs="Times New Roman"/>
          <w:sz w:val="24"/>
          <w:szCs w:val="24"/>
        </w:rPr>
        <w:t>jecución, nos comprometemos a cumplir con los 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8D0063" w:rsidRPr="008D0063">
        <w:rPr>
          <w:rFonts w:ascii="Times New Roman" w:hAnsi="Times New Roman" w:cs="Times New Roman"/>
          <w:b/>
          <w:bCs/>
          <w:sz w:val="24"/>
          <w:szCs w:val="24"/>
          <w:lang w:val="es-DO"/>
        </w:rPr>
        <w:t>contratación de servicios de reparación y mantenimiento correctivo de impresoras para el Poder Judicial</w:t>
      </w:r>
      <w:r w:rsidR="00E5285B" w:rsidRPr="00E528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79486CC9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081CC7CF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81CC7CF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81CC7CF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81CC7CF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81CC7CF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81CC7CF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81CC7CF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3AC5" w14:textId="77777777" w:rsidR="005B149C" w:rsidRDefault="005B149C" w:rsidP="00A21553">
      <w:r>
        <w:separator/>
      </w:r>
    </w:p>
  </w:endnote>
  <w:endnote w:type="continuationSeparator" w:id="0">
    <w:p w14:paraId="609679A0" w14:textId="77777777" w:rsidR="005B149C" w:rsidRDefault="005B149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D047" w14:textId="77777777" w:rsidR="005B149C" w:rsidRDefault="005B149C" w:rsidP="00A21553">
      <w:r>
        <w:separator/>
      </w:r>
    </w:p>
  </w:footnote>
  <w:footnote w:type="continuationSeparator" w:id="0">
    <w:p w14:paraId="5BCA4BE3" w14:textId="77777777" w:rsidR="005B149C" w:rsidRDefault="005B149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A6CC6"/>
    <w:rsid w:val="004326A8"/>
    <w:rsid w:val="00442C7F"/>
    <w:rsid w:val="00490D06"/>
    <w:rsid w:val="00505471"/>
    <w:rsid w:val="0059315B"/>
    <w:rsid w:val="00594B53"/>
    <w:rsid w:val="005B149C"/>
    <w:rsid w:val="005C2741"/>
    <w:rsid w:val="005F50C0"/>
    <w:rsid w:val="00603E2E"/>
    <w:rsid w:val="0066377F"/>
    <w:rsid w:val="006B22BF"/>
    <w:rsid w:val="00733C63"/>
    <w:rsid w:val="00755F50"/>
    <w:rsid w:val="00787AE6"/>
    <w:rsid w:val="007B185D"/>
    <w:rsid w:val="007B6C81"/>
    <w:rsid w:val="007E6FB1"/>
    <w:rsid w:val="00890226"/>
    <w:rsid w:val="00892616"/>
    <w:rsid w:val="008A64F6"/>
    <w:rsid w:val="008D0063"/>
    <w:rsid w:val="008D763A"/>
    <w:rsid w:val="00913945"/>
    <w:rsid w:val="00956353"/>
    <w:rsid w:val="0097456A"/>
    <w:rsid w:val="009B055E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5285B"/>
    <w:rsid w:val="00E6485F"/>
    <w:rsid w:val="00E8032D"/>
    <w:rsid w:val="00F612AB"/>
    <w:rsid w:val="00F90AB5"/>
    <w:rsid w:val="00F945C9"/>
    <w:rsid w:val="00FA0E54"/>
    <w:rsid w:val="00FD4741"/>
    <w:rsid w:val="081CC7CF"/>
    <w:rsid w:val="26CBE073"/>
    <w:rsid w:val="2EB5C131"/>
    <w:rsid w:val="36CADAE9"/>
    <w:rsid w:val="41A5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EEBCB1ED-CAA5-4A69-A126-BBE862D69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http://purl.org/dc/terms/"/>
    <ds:schemaRef ds:uri="ef3d409c-51e8-4a1c-b238-cf9f3673307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09cd0db-1aa9-466c-8933-4493a1504f63"/>
    <ds:schemaRef ds:uri="caf61add-cf15-4341-ad7c-3bb05f38d7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16</cp:revision>
  <cp:lastPrinted>2024-03-07T11:06:00Z</cp:lastPrinted>
  <dcterms:created xsi:type="dcterms:W3CDTF">2022-10-13T15:36:00Z</dcterms:created>
  <dcterms:modified xsi:type="dcterms:W3CDTF">2024-03-07T11:06:00Z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